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267DB" w14:textId="77777777" w:rsidR="003306A3" w:rsidRDefault="000848C7" w:rsidP="000848C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848C7">
        <w:rPr>
          <w:rFonts w:ascii="TH SarabunPSK" w:hAnsi="TH SarabunPSK" w:cs="TH SarabunPSK"/>
          <w:b/>
          <w:bCs/>
          <w:sz w:val="40"/>
          <w:szCs w:val="40"/>
          <w:cs/>
        </w:rPr>
        <w:t>แบบติดตามผลการดำเนินงานตามแผนบริหารความเสี่ยงมหาวิทยาลัยเทคโนโลยีสุรนารี</w:t>
      </w:r>
    </w:p>
    <w:p w14:paraId="219CBF70" w14:textId="77777777" w:rsidR="00EE2708" w:rsidRDefault="00EE2708" w:rsidP="00842F80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564E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ความเสี่ยงประเภท </w:t>
      </w:r>
      <w:r w:rsidRPr="008564EF">
        <w:rPr>
          <w:rFonts w:ascii="TH SarabunPSK" w:hAnsi="TH SarabunPSK" w:cs="TH SarabunPSK"/>
          <w:b/>
          <w:bCs/>
          <w:sz w:val="36"/>
          <w:szCs w:val="36"/>
        </w:rPr>
        <w:t xml:space="preserve">S : Strategic Risk </w:t>
      </w:r>
      <w:r w:rsidRPr="008564EF">
        <w:rPr>
          <w:rFonts w:ascii="TH SarabunPSK" w:hAnsi="TH SarabunPSK" w:cs="TH SarabunPSK"/>
          <w:b/>
          <w:bCs/>
          <w:sz w:val="36"/>
          <w:szCs w:val="36"/>
          <w:cs/>
        </w:rPr>
        <w:t>ประเด็นเรื่อง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B62DF2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“</w:t>
      </w:r>
      <w:r w:rsidRPr="00B62DF2">
        <w:rPr>
          <w:rFonts w:ascii="TH SarabunPSK" w:hAnsi="TH SarabunPSK" w:cs="TH SarabunPSK"/>
          <w:b/>
          <w:bCs/>
          <w:color w:val="00204F"/>
          <w:spacing w:val="-4"/>
          <w:sz w:val="36"/>
          <w:szCs w:val="36"/>
          <w:cs/>
        </w:rPr>
        <w:t xml:space="preserve">คุณลักษณะด้าน </w:t>
      </w:r>
      <w:r w:rsidRPr="00B62DF2">
        <w:rPr>
          <w:rFonts w:ascii="TH SarabunPSK" w:hAnsi="TH SarabunPSK" w:cs="TH SarabunPSK"/>
          <w:b/>
          <w:bCs/>
          <w:color w:val="00204F"/>
          <w:spacing w:val="-4"/>
          <w:sz w:val="36"/>
          <w:szCs w:val="36"/>
        </w:rPr>
        <w:t xml:space="preserve">Soft Skill </w:t>
      </w:r>
      <w:r w:rsidRPr="00B62DF2">
        <w:rPr>
          <w:rFonts w:ascii="TH SarabunPSK" w:hAnsi="TH SarabunPSK" w:cs="TH SarabunPSK"/>
          <w:b/>
          <w:bCs/>
          <w:color w:val="00204F"/>
          <w:spacing w:val="-4"/>
          <w:sz w:val="36"/>
          <w:szCs w:val="36"/>
          <w:cs/>
        </w:rPr>
        <w:t>ของนักศึกษายังไม่เพียงพอต่อความต้องการของตลาดจ้างงาน</w:t>
      </w:r>
      <w:r w:rsidRPr="00B62DF2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”</w:t>
      </w:r>
    </w:p>
    <w:p w14:paraId="1568E084" w14:textId="77777777" w:rsidR="00EE2708" w:rsidRPr="00704EE0" w:rsidRDefault="00EE2708" w:rsidP="00EE2708">
      <w:pPr>
        <w:rPr>
          <w:rFonts w:ascii="TH SarabunPSK" w:hAnsi="TH SarabunPSK" w:cs="TH SarabunPSK"/>
          <w:color w:val="590000"/>
          <w:sz w:val="32"/>
          <w:szCs w:val="32"/>
          <w:cs/>
        </w:rPr>
      </w:pPr>
      <w:r w:rsidRPr="005B783B">
        <w:rPr>
          <w:rFonts w:ascii="TH SarabunPSK" w:hAnsi="TH SarabunPSK" w:cs="TH SarabunPSK"/>
          <w:color w:val="590000"/>
          <w:sz w:val="32"/>
          <w:szCs w:val="32"/>
        </w:rPr>
        <w:t>(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ผู้รับผิดชอบ : ฝ่าย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>วิชาการและประกันคุณภาพ (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สสว. / ศบก.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>)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 xml:space="preserve"> /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 xml:space="preserve"> 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ฝ่ายพัฒนานักศึกษาและศิษย์เก่าสัมพันธ์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color w:val="590000"/>
          <w:sz w:val="32"/>
          <w:szCs w:val="32"/>
          <w:cs/>
        </w:rPr>
        <w:t>สกน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.</w:t>
      </w:r>
      <w:r w:rsidRPr="005B783B">
        <w:rPr>
          <w:rFonts w:ascii="TH SarabunPSK" w:hAnsi="TH SarabunPSK" w:cs="TH SarabunPSK" w:hint="cs"/>
          <w:color w:val="590000"/>
          <w:sz w:val="32"/>
          <w:szCs w:val="32"/>
          <w:cs/>
        </w:rPr>
        <w:t>) / ฝ่ายยุทธศาสตร์และงบประมาณ (สผ.)</w:t>
      </w:r>
      <w:r w:rsidRPr="005B783B">
        <w:rPr>
          <w:rFonts w:ascii="TH SarabunPSK" w:hAnsi="TH SarabunPSK" w:cs="TH SarabunPSK"/>
          <w:color w:val="590000"/>
          <w:sz w:val="32"/>
          <w:szCs w:val="32"/>
          <w:cs/>
        </w:rPr>
        <w:t>)</w:t>
      </w:r>
    </w:p>
    <w:tbl>
      <w:tblPr>
        <w:tblStyle w:val="GridTable4-Accent21"/>
        <w:tblpPr w:leftFromText="180" w:rightFromText="180" w:vertAnchor="page" w:horzAnchor="margin" w:tblpX="-856" w:tblpY="2825"/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574"/>
        <w:gridCol w:w="946"/>
        <w:gridCol w:w="566"/>
        <w:gridCol w:w="531"/>
        <w:gridCol w:w="567"/>
        <w:gridCol w:w="599"/>
        <w:gridCol w:w="566"/>
        <w:gridCol w:w="525"/>
        <w:gridCol w:w="681"/>
        <w:gridCol w:w="486"/>
        <w:gridCol w:w="2817"/>
        <w:gridCol w:w="1310"/>
        <w:gridCol w:w="685"/>
        <w:gridCol w:w="690"/>
        <w:gridCol w:w="682"/>
        <w:gridCol w:w="681"/>
      </w:tblGrid>
      <w:tr w:rsidR="00E41066" w:rsidRPr="008F6400" w14:paraId="2EB0ED11" w14:textId="2AF64189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D9BE21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eastAsia="Calibri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3541843" wp14:editId="2C33AB51">
                      <wp:simplePos x="0" y="0"/>
                      <wp:positionH relativeFrom="column">
                        <wp:posOffset>8265795</wp:posOffset>
                      </wp:positionH>
                      <wp:positionV relativeFrom="paragraph">
                        <wp:posOffset>6003290</wp:posOffset>
                      </wp:positionV>
                      <wp:extent cx="1064895" cy="581891"/>
                      <wp:effectExtent l="0" t="0" r="1905" b="8890"/>
                      <wp:wrapNone/>
                      <wp:docPr id="277" name="Rectangle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58189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29C3C" id="Rectangle 277" o:spid="_x0000_s1026" style="position:absolute;margin-left:650.85pt;margin-top:472.7pt;width:83.85pt;height:45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" fillcolor="window" stroked="f" strokeweight="2pt"/>
                  </w:pict>
                </mc:Fallback>
              </mc:AlternateConten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ลำดับ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5FAD4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ตัวชี้วัดความเสี่ยง (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Key Risk indicators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: 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</w:rPr>
              <w:t>KRI</w:t>
            </w: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)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86C2CC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หน่วยนับ</w:t>
            </w:r>
          </w:p>
        </w:tc>
        <w:tc>
          <w:tcPr>
            <w:tcW w:w="44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8EBF5AF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เป้าหมายตัวชี้วัด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3D11CA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รายละเอียดการดำเนินงาน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515BED" w14:textId="24797DED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ปัญหาอุปสรรค/แนวทางแก้ไข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2407AB9" w14:textId="768E4070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</w:t>
            </w:r>
            <w:r w:rsidR="00C30B4B" w:rsidRPr="00C30B4B">
              <w:rPr>
                <w:rFonts w:ascii="TH SarabunPSK" w:hAnsi="TH SarabunPSK" w:cs="TH SarabunPSK" w:hint="cs"/>
                <w:color w:val="000000" w:themeColor="text1"/>
                <w:szCs w:val="22"/>
                <w:u w:val="single"/>
                <w:cs/>
              </w:rPr>
              <w:t>ก่อน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  <w:tc>
          <w:tcPr>
            <w:tcW w:w="1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43CE296" w14:textId="2F6421A8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ระดับความเสี่ยงคงเหลือ</w:t>
            </w:r>
            <w:r w:rsidRPr="00C30B4B">
              <w:rPr>
                <w:rFonts w:ascii="TH SarabunPSK" w:hAnsi="TH SarabunPSK" w:cs="TH SarabunPSK"/>
                <w:color w:val="000000" w:themeColor="text1"/>
                <w:szCs w:val="22"/>
                <w:u w:val="single"/>
                <w:cs/>
              </w:rPr>
              <w:t>หลัง</w:t>
            </w:r>
            <w:r w:rsidRPr="008F6400">
              <w:rPr>
                <w:rFonts w:ascii="TH SarabunPSK" w:hAnsi="TH SarabunPSK" w:cs="TH SarabunPSK"/>
                <w:color w:val="000000" w:themeColor="text1"/>
                <w:szCs w:val="22"/>
                <w:cs/>
              </w:rPr>
              <w:t>ดำเนินกิจกรรมควบคุม</w:t>
            </w:r>
          </w:p>
        </w:tc>
      </w:tr>
      <w:tr w:rsidR="00C30B4B" w:rsidRPr="008F6400" w14:paraId="437BC407" w14:textId="6ECD68B6" w:rsidTr="00C3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6158" w14:textId="77777777" w:rsidR="00E41066" w:rsidRPr="008F6400" w:rsidRDefault="00E41066" w:rsidP="008F640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4156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8E96E51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39C661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7C76D8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2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E7FCD6" w14:textId="77777777" w:rsidR="00E41066" w:rsidRPr="00C30B4B" w:rsidRDefault="00E41066" w:rsidP="008F6400">
            <w:pPr>
              <w:spacing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DB5258" w14:textId="77777777" w:rsidR="00E41066" w:rsidRPr="00C30B4B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color w:val="auto"/>
                <w:sz w:val="28"/>
              </w:rPr>
              <w:t>Q</w:t>
            </w:r>
            <w:r w:rsidRPr="00C30B4B">
              <w:rPr>
                <w:rFonts w:ascii="TH SarabunPSK" w:hAnsi="TH SarabunPSK" w:cs="TH SarabunPSK"/>
                <w:color w:val="auto"/>
                <w:sz w:val="28"/>
                <w:cs/>
              </w:rPr>
              <w:t>4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2C11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5DE33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4BD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EE40" w14:textId="77777777" w:rsidR="00E41066" w:rsidRPr="008F6400" w:rsidRDefault="00E41066" w:rsidP="008F6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026E6" w:rsidRPr="008F6400" w14:paraId="1B1DDCD2" w14:textId="2B5EE8E4" w:rsidTr="006A19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1150" w14:textId="77777777" w:rsidR="00C30B4B" w:rsidRPr="008F6400" w:rsidRDefault="00C30B4B" w:rsidP="00C30B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22ED" w14:textId="77777777" w:rsidR="00C30B4B" w:rsidRPr="008F6400" w:rsidRDefault="00C30B4B" w:rsidP="00C30B4B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9120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90D46DB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D63E4F2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C530A4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8BD407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F601CA9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5382EAC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636DEE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แผน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CF73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000000" w:themeColor="text1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ผล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5A658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B46E1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8ACF1A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37D61D" w14:textId="77777777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27F368B" w14:textId="12B5A74A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L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192BEC" w14:textId="5DDF77B8" w:rsidR="00C30B4B" w:rsidRPr="008F6400" w:rsidRDefault="00C30B4B" w:rsidP="00C30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</w:rPr>
            </w:pPr>
            <w:r w:rsidRPr="008F6400">
              <w:rPr>
                <w:rFonts w:ascii="TH SarabunPSK" w:hAnsi="TH SarabunPSK" w:cs="TH SarabunPSK"/>
                <w:color w:val="002060"/>
                <w:sz w:val="28"/>
              </w:rPr>
              <w:t>I</w:t>
            </w:r>
          </w:p>
        </w:tc>
      </w:tr>
      <w:tr w:rsidR="000373BF" w:rsidRPr="008F6400" w14:paraId="7055DEBC" w14:textId="6716B9FB" w:rsidTr="006A1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dxa"/>
          </w:tcPr>
          <w:p w14:paraId="40BAC457" w14:textId="16741BF8" w:rsidR="000373BF" w:rsidRPr="008F6400" w:rsidRDefault="009026E6" w:rsidP="000373BF">
            <w:pPr>
              <w:jc w:val="center"/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>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C00000"/>
              <w:bottom w:val="single" w:sz="4" w:space="0" w:color="auto"/>
              <w:right w:val="single" w:sz="4" w:space="0" w:color="C00000"/>
            </w:tcBorders>
          </w:tcPr>
          <w:p w14:paraId="188766C7" w14:textId="77777777" w:rsidR="000373BF" w:rsidRPr="008F6400" w:rsidRDefault="000373BF" w:rsidP="00037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cs/>
              </w:rPr>
            </w:pPr>
            <w:r w:rsidRPr="00B62DF2">
              <w:rPr>
                <w:rFonts w:ascii="TH SarabunPSK" w:hAnsi="TH SarabunPSK" w:cs="TH SarabunPSK"/>
                <w:sz w:val="28"/>
                <w:cs/>
              </w:rPr>
              <w:t>ผลการประเมินความพึงพอใจของผู้ใช้บัณฑิตต่อคุณภาพของบัณฑิตระดับปริญญาตรี</w:t>
            </w:r>
            <w:r w:rsidRPr="008F6400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580B2215" w14:textId="1D7E944C" w:rsidR="000373BF" w:rsidRPr="008F6400" w:rsidRDefault="000373BF" w:rsidP="00037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C30B4B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 xml:space="preserve">(ผู้รับผิดชอบ : </w:t>
            </w:r>
            <w:r w:rsidRPr="008804FF">
              <w:rPr>
                <w:rFonts w:ascii="TH SarabunPSK" w:hAnsi="TH SarabunPSK" w:cs="TH SarabunPSK" w:hint="cs"/>
                <w:color w:val="C45911" w:themeColor="accent2" w:themeShade="BF"/>
                <w:sz w:val="24"/>
                <w:szCs w:val="24"/>
                <w:cs/>
              </w:rPr>
              <w:t>ฝ่ายยุทธศาสตร์และงบประมาณ</w:t>
            </w:r>
            <w:r w:rsidRPr="008804FF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</w:rPr>
              <w:t xml:space="preserve"> / </w:t>
            </w:r>
            <w:r w:rsidRPr="008804FF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ส่วน</w:t>
            </w:r>
            <w:r w:rsidRPr="008804FF">
              <w:rPr>
                <w:rFonts w:ascii="TH SarabunPSK" w:hAnsi="TH SarabunPSK" w:cs="TH SarabunPSK" w:hint="cs"/>
                <w:color w:val="C45911" w:themeColor="accent2" w:themeShade="BF"/>
                <w:sz w:val="24"/>
                <w:szCs w:val="24"/>
                <w:cs/>
              </w:rPr>
              <w:t>แผนงาน</w:t>
            </w:r>
            <w:r w:rsidRPr="00C30B4B">
              <w:rPr>
                <w:rFonts w:ascii="TH SarabunPSK" w:hAnsi="TH SarabunPSK" w:cs="TH SarabunPSK"/>
                <w:color w:val="C45911" w:themeColor="accent2" w:themeShade="BF"/>
                <w:sz w:val="24"/>
                <w:szCs w:val="24"/>
                <w:cs/>
              </w:rPr>
              <w:t>)</w:t>
            </w:r>
          </w:p>
        </w:tc>
        <w:tc>
          <w:tcPr>
            <w:tcW w:w="954" w:type="dxa"/>
          </w:tcPr>
          <w:p w14:paraId="3E276FB9" w14:textId="0E36E8CA" w:rsidR="000373BF" w:rsidRPr="008F6400" w:rsidRDefault="000373BF" w:rsidP="000373BF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ระดับ</w:t>
            </w:r>
          </w:p>
        </w:tc>
        <w:tc>
          <w:tcPr>
            <w:tcW w:w="566" w:type="dxa"/>
          </w:tcPr>
          <w:p w14:paraId="09F5DBDC" w14:textId="23A5191D" w:rsidR="000373BF" w:rsidRPr="008F6400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533" w:type="dxa"/>
          </w:tcPr>
          <w:p w14:paraId="38003D9F" w14:textId="042F874F" w:rsidR="000373BF" w:rsidRPr="00F62698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  <w:t>....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C48C72A" w14:textId="32F3D44F" w:rsidR="000373BF" w:rsidRPr="008F6400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80886"/>
                <w:sz w:val="28"/>
                <w:cs/>
              </w:rPr>
              <w:t>-</w:t>
            </w:r>
          </w:p>
        </w:tc>
        <w:tc>
          <w:tcPr>
            <w:tcW w:w="603" w:type="dxa"/>
            <w:shd w:val="clear" w:color="auto" w:fill="D9D9D9" w:themeFill="background1" w:themeFillShade="D9"/>
          </w:tcPr>
          <w:p w14:paraId="0F0D7E43" w14:textId="4EFDDA7E" w:rsidR="000373BF" w:rsidRPr="00F62698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13B18850" w14:textId="422520E5" w:rsidR="000373BF" w:rsidRPr="008F6400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080886"/>
                <w:sz w:val="28"/>
                <w:cs/>
              </w:rPr>
              <w:t>-</w:t>
            </w:r>
          </w:p>
        </w:tc>
        <w:tc>
          <w:tcPr>
            <w:tcW w:w="527" w:type="dxa"/>
            <w:shd w:val="clear" w:color="auto" w:fill="D9D9D9" w:themeFill="background1" w:themeFillShade="D9"/>
          </w:tcPr>
          <w:p w14:paraId="1CC732D7" w14:textId="337B4207" w:rsidR="000373BF" w:rsidRPr="00F62698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20F62A6A" w14:textId="27123531" w:rsidR="000373BF" w:rsidRPr="00F62698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80886"/>
                <w:sz w:val="28"/>
                <w:cs/>
              </w:rPr>
            </w:pPr>
            <w:r w:rsidRPr="00B62DF2">
              <w:rPr>
                <w:rFonts w:ascii="TH SarabunPSK" w:hAnsi="TH SarabunPSK" w:cs="TH SarabunPSK"/>
                <w:color w:val="080886"/>
                <w:sz w:val="28"/>
                <w:cs/>
              </w:rPr>
              <w:t>≥4.00</w:t>
            </w:r>
          </w:p>
        </w:tc>
        <w:tc>
          <w:tcPr>
            <w:tcW w:w="487" w:type="dxa"/>
            <w:shd w:val="clear" w:color="auto" w:fill="D9D9D9" w:themeFill="background1" w:themeFillShade="D9"/>
          </w:tcPr>
          <w:p w14:paraId="1EC5E2DA" w14:textId="177BEE4A" w:rsidR="000373BF" w:rsidRPr="00F62698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F62698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....</w:t>
            </w:r>
          </w:p>
        </w:tc>
        <w:tc>
          <w:tcPr>
            <w:tcW w:w="2834" w:type="dxa"/>
          </w:tcPr>
          <w:p w14:paraId="23CC5484" w14:textId="77777777" w:rsidR="000373BF" w:rsidRPr="008F6400" w:rsidRDefault="000373BF" w:rsidP="00037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ความคืบหน้าผลการดำเนินงาน </w:t>
            </w:r>
          </w:p>
          <w:p w14:paraId="289C7D78" w14:textId="70D31F0C" w:rsidR="000373BF" w:rsidRPr="008F6400" w:rsidRDefault="000373BF" w:rsidP="00037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(โปรดระบุ)....................................</w:t>
            </w:r>
          </w:p>
        </w:tc>
        <w:tc>
          <w:tcPr>
            <w:tcW w:w="1320" w:type="dxa"/>
          </w:tcPr>
          <w:p w14:paraId="168627E2" w14:textId="26E0517A" w:rsidR="000373BF" w:rsidRPr="008F6400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8F6400">
              <w:rPr>
                <w:rFonts w:ascii="TH SarabunPSK" w:hAnsi="TH SarabunPSK" w:cs="TH SarabunPSK"/>
                <w:color w:val="C00000"/>
                <w:sz w:val="28"/>
                <w:cs/>
              </w:rPr>
              <w:t>................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14:paraId="33B4C0ED" w14:textId="002B73A5" w:rsidR="000373BF" w:rsidRPr="008F6400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>4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14:paraId="385A03F0" w14:textId="54EC4B84" w:rsidR="000373BF" w:rsidRPr="008F6400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>
              <w:rPr>
                <w:rFonts w:ascii="TH SarabunPSK" w:hAnsi="TH SarabunPSK" w:cs="TH SarabunPSK"/>
                <w:color w:val="002060"/>
                <w:sz w:val="28"/>
              </w:rPr>
              <w:t>4</w:t>
            </w:r>
          </w:p>
        </w:tc>
        <w:tc>
          <w:tcPr>
            <w:tcW w:w="687" w:type="dxa"/>
            <w:tcBorders>
              <w:bottom w:val="single" w:sz="4" w:space="0" w:color="auto"/>
            </w:tcBorders>
          </w:tcPr>
          <w:p w14:paraId="0E01344F" w14:textId="3B7620BC" w:rsidR="000373BF" w:rsidRPr="006A19E7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6A19E7"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</w:rPr>
              <w:t>……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6DE9CE7D" w14:textId="00903DCD" w:rsidR="000373BF" w:rsidRPr="006A19E7" w:rsidRDefault="000373BF" w:rsidP="000373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  <w:cs/>
              </w:rPr>
            </w:pPr>
            <w:r w:rsidRPr="006A19E7">
              <w:rPr>
                <w:rFonts w:ascii="TH SarabunPSK" w:hAnsi="TH SarabunPSK" w:cs="TH SarabunPSK"/>
                <w:b/>
                <w:bCs/>
                <w:color w:val="FF0000"/>
                <w:sz w:val="28"/>
                <w:highlight w:val="yellow"/>
              </w:rPr>
              <w:t>……</w:t>
            </w:r>
          </w:p>
        </w:tc>
      </w:tr>
    </w:tbl>
    <w:p w14:paraId="59D30020" w14:textId="77777777" w:rsidR="000848C7" w:rsidRDefault="000848C7" w:rsidP="000848C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CFB7C73" w14:textId="53215D74" w:rsidR="00B530D0" w:rsidRDefault="00704EE0" w:rsidP="00B7028D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704EE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หมายเหตุ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</w:t>
      </w:r>
      <w:r w:rsidRPr="00704EE0">
        <w:rPr>
          <w:rFonts w:ascii="TH SarabunPSK" w:hAnsi="TH SarabunPSK" w:cs="TH SarabunPSK"/>
          <w:b/>
          <w:bCs/>
          <w:color w:val="590000"/>
          <w:sz w:val="28"/>
        </w:rPr>
        <w:t>: 1</w:t>
      </w:r>
      <w:r w:rsidRPr="00704EE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) แผนบริหารความเสี่ยงและแนวทางการวิเคราะห์ระดับความเสี่ยงคงเหลือ </w:t>
      </w:r>
      <w:r w:rsidR="00B7028D">
        <w:rPr>
          <w:rFonts w:ascii="TH SarabunPSK" w:hAnsi="TH SarabunPSK" w:cs="TH SarabunPSK" w:hint="cs"/>
          <w:b/>
          <w:bCs/>
          <w:color w:val="590000"/>
          <w:sz w:val="28"/>
          <w:cs/>
        </w:rPr>
        <w:t>สามารถดาวโหลดได้ที่หน้าเว็บไซต์ส่วนแผนงาน</w:t>
      </w:r>
    </w:p>
    <w:p w14:paraId="0EB8BA4C" w14:textId="33BDF166" w:rsidR="00E14610" w:rsidRPr="00704EE0" w:rsidRDefault="00704EE0" w:rsidP="00B530D0">
      <w:pPr>
        <w:spacing w:after="0" w:line="240" w:lineRule="auto"/>
        <w:rPr>
          <w:rFonts w:ascii="TH SarabunPSK" w:hAnsi="TH SarabunPSK" w:cs="TH SarabunPSK"/>
          <w:b/>
          <w:bCs/>
          <w:color w:val="590000"/>
          <w:sz w:val="28"/>
          <w:cs/>
        </w:rPr>
      </w:pPr>
      <w:r w:rsidRPr="00B530D0">
        <w:rPr>
          <w:rFonts w:ascii="TH SarabunPSK" w:hAnsi="TH SarabunPSK" w:cs="TH SarabunPSK"/>
          <w:b/>
          <w:bCs/>
          <w:color w:val="590000"/>
          <w:sz w:val="6"/>
          <w:szCs w:val="6"/>
          <w:cs/>
        </w:rPr>
        <w:br/>
      </w:r>
      <w:r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             2) การให้ข้อมูลผลการดำเนินงานตามเป้าหมายตัวชี้วัด กรุณาระบุเป็นค่าสะสม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 xml:space="preserve"> (ยกเว้นการกำหนดเป้าหมายเป็น</w:t>
      </w:r>
      <w:r w:rsidR="00B530D0" w:rsidRPr="00B530D0">
        <w:rPr>
          <w:rFonts w:ascii="TH SarabunPSK" w:hAnsi="TH SarabunPSK" w:cs="TH SarabunPSK" w:hint="cs"/>
          <w:b/>
          <w:bCs/>
          <w:color w:val="590000"/>
          <w:sz w:val="28"/>
          <w:u w:val="single"/>
          <w:cs/>
        </w:rPr>
        <w:t>เป้าหมาย/ไตรมาส</w:t>
      </w:r>
      <w:r w:rsidR="00B530D0">
        <w:rPr>
          <w:rFonts w:ascii="TH SarabunPSK" w:hAnsi="TH SarabunPSK" w:cs="TH SarabunPSK" w:hint="cs"/>
          <w:b/>
          <w:bCs/>
          <w:color w:val="590000"/>
          <w:sz w:val="28"/>
          <w:cs/>
        </w:rPr>
        <w:t>)</w:t>
      </w:r>
    </w:p>
    <w:p w14:paraId="45F1ABAE" w14:textId="77777777" w:rsidR="00E14610" w:rsidRPr="00E14610" w:rsidRDefault="00E14610" w:rsidP="00E96A6F">
      <w:pPr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E14610" w:rsidRPr="00E14610" w:rsidSect="00D01DEB">
      <w:pgSz w:w="16838" w:h="11906" w:orient="landscape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C7"/>
    <w:rsid w:val="00017576"/>
    <w:rsid w:val="000373BF"/>
    <w:rsid w:val="000848C7"/>
    <w:rsid w:val="001E3244"/>
    <w:rsid w:val="003131CF"/>
    <w:rsid w:val="003306A3"/>
    <w:rsid w:val="004222C3"/>
    <w:rsid w:val="006A19E7"/>
    <w:rsid w:val="00704EE0"/>
    <w:rsid w:val="007E5C4E"/>
    <w:rsid w:val="008564EF"/>
    <w:rsid w:val="008F6400"/>
    <w:rsid w:val="009026E6"/>
    <w:rsid w:val="00A760FF"/>
    <w:rsid w:val="00A96270"/>
    <w:rsid w:val="00B530D0"/>
    <w:rsid w:val="00B7028D"/>
    <w:rsid w:val="00C30B4B"/>
    <w:rsid w:val="00D01DEB"/>
    <w:rsid w:val="00E14610"/>
    <w:rsid w:val="00E2425B"/>
    <w:rsid w:val="00E41066"/>
    <w:rsid w:val="00E62C70"/>
    <w:rsid w:val="00E96A6F"/>
    <w:rsid w:val="00EC4DEF"/>
    <w:rsid w:val="00EE2708"/>
    <w:rsid w:val="00F62698"/>
    <w:rsid w:val="00FA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1EB2"/>
  <w15:chartTrackingRefBased/>
  <w15:docId w15:val="{6EE95B3E-979F-4A72-9BBE-39304528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8C7"/>
    <w:pPr>
      <w:spacing w:after="200" w:line="276" w:lineRule="auto"/>
      <w:ind w:left="720"/>
      <w:contextualSpacing/>
    </w:pPr>
  </w:style>
  <w:style w:type="table" w:customStyle="1" w:styleId="GridTable4-Accent21">
    <w:name w:val="Grid Table 4 - Accent 21"/>
    <w:basedOn w:val="TableNormal"/>
    <w:uiPriority w:val="49"/>
    <w:rsid w:val="000848C7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933</Characters>
  <Application>Microsoft Office Word</Application>
  <DocSecurity>0</DocSecurity>
  <Lines>71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aood pkt</dc:creator>
  <cp:keywords/>
  <dc:description/>
  <cp:lastModifiedBy>KRITTIMA PHETBUD</cp:lastModifiedBy>
  <cp:revision>6</cp:revision>
  <dcterms:created xsi:type="dcterms:W3CDTF">2024-12-11T07:59:00Z</dcterms:created>
  <dcterms:modified xsi:type="dcterms:W3CDTF">2025-12-17T03:11:00Z</dcterms:modified>
</cp:coreProperties>
</file>